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7D92A19A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020DB1">
              <w:rPr>
                <w:lang w:val="sr-Cyrl-RS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752280E9" w:rsidR="00965390" w:rsidRPr="002F29B0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Назив предмета:</w:t>
            </w:r>
            <w:r w:rsidR="00C4734E">
              <w:rPr>
                <w:b/>
                <w:bCs/>
                <w:lang w:val="sr-Cyrl-RS"/>
              </w:rPr>
              <w:t xml:space="preserve"> </w:t>
            </w:r>
            <w:r w:rsidR="004A49E1">
              <w:rPr>
                <w:b/>
                <w:bCs/>
                <w:lang w:val="sr-Cyrl-RS"/>
              </w:rPr>
              <w:t xml:space="preserve">Немачка </w:t>
            </w:r>
            <w:r w:rsidR="002F29B0">
              <w:rPr>
                <w:b/>
                <w:bCs/>
                <w:lang w:val="sr-Cyrl-RS"/>
              </w:rPr>
              <w:t>послератна књижевност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CF4D4C0" w14:textId="02C900BC" w:rsidR="00965390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Наставник</w:t>
            </w:r>
            <w:r w:rsidRPr="0069184A">
              <w:rPr>
                <w:lang w:val="sr-Cyrl-RS"/>
              </w:rPr>
              <w:t>:</w:t>
            </w:r>
            <w:r w:rsidR="002562F0" w:rsidRPr="0069184A">
              <w:rPr>
                <w:lang w:val="sr-Cyrl-RS"/>
              </w:rPr>
              <w:t xml:space="preserve"> </w:t>
            </w:r>
            <w:r w:rsidR="0069184A" w:rsidRPr="0069184A">
              <w:rPr>
                <w:lang w:val="sr-Cyrl-RS"/>
              </w:rPr>
              <w:t xml:space="preserve">др </w:t>
            </w:r>
            <w:r w:rsidR="002562F0" w:rsidRPr="0069184A">
              <w:rPr>
                <w:lang w:val="sr-Cyrl-RS"/>
              </w:rPr>
              <w:t>М</w:t>
            </w:r>
            <w:r w:rsidR="002562F0" w:rsidRPr="00020DB1">
              <w:rPr>
                <w:lang w:val="sr-Cyrl-RS"/>
              </w:rPr>
              <w:t>аја Д. Антић</w:t>
            </w:r>
          </w:p>
          <w:p w14:paraId="255401E2" w14:textId="5A558F50" w:rsidR="00020DB1" w:rsidRPr="00020DB1" w:rsidRDefault="00020DB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515944">
              <w:rPr>
                <w:b/>
                <w:bCs/>
                <w:lang w:val="sr-Cyrl-RS"/>
              </w:rPr>
              <w:t>Сарадник:</w:t>
            </w:r>
            <w:r w:rsidR="00515944">
              <w:rPr>
                <w:b/>
                <w:bCs/>
                <w:lang w:val="sr-Cyrl-RS"/>
              </w:rPr>
              <w:t xml:space="preserve"> </w:t>
            </w:r>
            <w:r w:rsidR="00515944">
              <w:rPr>
                <w:lang w:val="sr-Cyrl-RS"/>
              </w:rPr>
              <w:t>Софија Јанковић</w:t>
            </w:r>
            <w:r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327FDB01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2562F0">
              <w:rPr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7591BF13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2562F0">
              <w:rPr>
                <w:b/>
                <w:bCs/>
                <w:lang w:val="sr-Cyrl-RS"/>
              </w:rPr>
              <w:t xml:space="preserve"> 5</w:t>
            </w:r>
            <w:r w:rsidR="00C4734E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2704BF8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2562F0">
              <w:rPr>
                <w:b/>
                <w:bCs/>
                <w:lang w:val="sr-Cyrl-RS"/>
              </w:rPr>
              <w:t xml:space="preserve"> 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30276A">
              <w:rPr>
                <w:b/>
                <w:bCs/>
                <w:lang w:val="sr-Cyrl-RS"/>
              </w:rPr>
              <w:t>Циљ предмета</w:t>
            </w:r>
          </w:p>
          <w:p w14:paraId="2A4B99D1" w14:textId="0E4768B8" w:rsidR="00965390" w:rsidRPr="00D92E58" w:rsidRDefault="00F341E6" w:rsidP="00080A3F">
            <w:pPr>
              <w:tabs>
                <w:tab w:val="left" w:pos="567"/>
              </w:tabs>
              <w:spacing w:after="60"/>
              <w:jc w:val="both"/>
              <w:rPr>
                <w:lang w:val="sr-Latn-RS"/>
              </w:rPr>
            </w:pPr>
            <w:r w:rsidRPr="00F341E6">
              <w:rPr>
                <w:lang w:val="sr-Cyrl-RS"/>
              </w:rPr>
              <w:t xml:space="preserve">Стицање увида у </w:t>
            </w:r>
            <w:r w:rsidR="00A5657B">
              <w:rPr>
                <w:lang w:val="sr-Cyrl-RS"/>
              </w:rPr>
              <w:t xml:space="preserve">развој </w:t>
            </w:r>
            <w:r w:rsidR="00741B0A">
              <w:rPr>
                <w:lang w:val="sr-Cyrl-RS"/>
              </w:rPr>
              <w:t xml:space="preserve">и карактеристике </w:t>
            </w:r>
            <w:r w:rsidRPr="00F341E6">
              <w:rPr>
                <w:lang w:val="sr-Cyrl-RS"/>
              </w:rPr>
              <w:t>немачк</w:t>
            </w:r>
            <w:r w:rsidR="00741B0A">
              <w:rPr>
                <w:lang w:val="sr-Cyrl-RS"/>
              </w:rPr>
              <w:t xml:space="preserve">ог књижевног стваралаштва </w:t>
            </w:r>
            <w:r w:rsidR="002F29B0">
              <w:rPr>
                <w:lang w:val="sr-Cyrl-RS"/>
              </w:rPr>
              <w:t>по завршетку Другог светског рата</w:t>
            </w:r>
            <w:r w:rsidR="00A5657B">
              <w:rPr>
                <w:lang w:val="sr-Cyrl-RS"/>
              </w:rPr>
              <w:t xml:space="preserve"> у ње</w:t>
            </w:r>
            <w:r w:rsidR="00741B0A">
              <w:rPr>
                <w:lang w:val="sr-Cyrl-RS"/>
              </w:rPr>
              <w:t>говом</w:t>
            </w:r>
            <w:r w:rsidR="00A5657B">
              <w:rPr>
                <w:lang w:val="sr-Cyrl-RS"/>
              </w:rPr>
              <w:t xml:space="preserve"> друштвено-историјском контексту.</w:t>
            </w:r>
            <w:r w:rsidRPr="00F341E6">
              <w:rPr>
                <w:lang w:val="sr-Cyrl-RS"/>
              </w:rPr>
              <w:t xml:space="preserve"> </w:t>
            </w:r>
            <w:r w:rsidR="00D92E58">
              <w:rPr>
                <w:lang w:val="sr-Cyrl-RS"/>
              </w:rPr>
              <w:t>Унапређивање критичке анализе и интерпретације књижевних текстова.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61D6CE63" w:rsidR="00232E11" w:rsidRPr="00C4734E" w:rsidRDefault="00F341E6" w:rsidP="00A5657B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F341E6">
              <w:rPr>
                <w:lang w:val="sr-Cyrl-RS"/>
              </w:rPr>
              <w:t xml:space="preserve">Студенти су оспособљени да опишу обележја немачке књижевности </w:t>
            </w:r>
            <w:r w:rsidR="002F29B0">
              <w:rPr>
                <w:lang w:val="sr-Cyrl-RS"/>
              </w:rPr>
              <w:t xml:space="preserve">након Другог светског рата </w:t>
            </w:r>
            <w:r w:rsidRPr="00F341E6">
              <w:rPr>
                <w:lang w:val="sr-Cyrl-RS"/>
              </w:rPr>
              <w:t xml:space="preserve">у историјском и културном контексту овог раздобља као и у конретним књижевним делима. Студенти умеју да </w:t>
            </w:r>
            <w:r w:rsidR="00DA13BA">
              <w:rPr>
                <w:lang w:val="sr-Cyrl-RS"/>
              </w:rPr>
              <w:t xml:space="preserve">критички </w:t>
            </w:r>
            <w:r w:rsidRPr="00F341E6">
              <w:rPr>
                <w:lang w:val="sr-Cyrl-RS"/>
              </w:rPr>
              <w:t xml:space="preserve">анализирају и интерпретирају лирска, прозна и драмска </w:t>
            </w:r>
            <w:r w:rsidR="00E930EA">
              <w:rPr>
                <w:lang w:val="sr-Cyrl-RS"/>
              </w:rPr>
              <w:t xml:space="preserve">књижевна </w:t>
            </w:r>
            <w:r w:rsidRPr="00F341E6">
              <w:rPr>
                <w:lang w:val="sr-Cyrl-RS"/>
              </w:rPr>
              <w:t>дела истакнутих представника овог периода.</w:t>
            </w:r>
            <w:r w:rsidR="00A5657B">
              <w:t xml:space="preserve"> 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4C71A7C6" w:rsidR="00965390" w:rsidRPr="00A5657B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Садржај предмета</w:t>
            </w:r>
          </w:p>
          <w:p w14:paraId="0CA7DC75" w14:textId="4F6D2CA3" w:rsidR="004A49E1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>Теоријска настава</w:t>
            </w:r>
          </w:p>
          <w:p w14:paraId="7260462B" w14:textId="3846CC97" w:rsidR="00323042" w:rsidRPr="00D92E58" w:rsidRDefault="00F341E6" w:rsidP="00080A3F">
            <w:pPr>
              <w:tabs>
                <w:tab w:val="left" w:pos="567"/>
              </w:tabs>
              <w:spacing w:after="60"/>
              <w:jc w:val="both"/>
              <w:rPr>
                <w:lang w:val="sr-Latn-RS"/>
              </w:rPr>
            </w:pPr>
            <w:r w:rsidRPr="00F341E6">
              <w:rPr>
                <w:lang w:val="sr-Cyrl-RS"/>
              </w:rPr>
              <w:t xml:space="preserve">Проблематика немачке књижевности </w:t>
            </w:r>
            <w:r w:rsidR="0030276A">
              <w:rPr>
                <w:lang w:val="sr-Cyrl-RS"/>
              </w:rPr>
              <w:t>након</w:t>
            </w:r>
            <w:r w:rsidRPr="00F341E6">
              <w:rPr>
                <w:lang w:val="sr-Cyrl-RS"/>
              </w:rPr>
              <w:t xml:space="preserve"> Другог светског рата</w:t>
            </w:r>
            <w:r w:rsidR="00323042">
              <w:rPr>
                <w:lang w:val="sr-Cyrl-RS"/>
              </w:rPr>
              <w:t xml:space="preserve">, </w:t>
            </w:r>
            <w:r w:rsidR="00F56344">
              <w:rPr>
                <w:lang w:val="sr-Cyrl-RS"/>
              </w:rPr>
              <w:t>политичко-историјски контекст, развој прозног</w:t>
            </w:r>
            <w:r w:rsidR="0030276A">
              <w:rPr>
                <w:lang w:val="sr-Cyrl-RS"/>
              </w:rPr>
              <w:t xml:space="preserve"> стваралаштва након 1945. године</w:t>
            </w:r>
            <w:r w:rsidR="00A335B2">
              <w:rPr>
                <w:lang w:val="sr-Cyrl-RS"/>
              </w:rPr>
              <w:t xml:space="preserve"> (одлике, теме, представници)</w:t>
            </w:r>
            <w:r w:rsidR="00F56344">
              <w:rPr>
                <w:lang w:val="sr-Cyrl-RS"/>
              </w:rPr>
              <w:t xml:space="preserve">, </w:t>
            </w:r>
            <w:r w:rsidR="0030276A">
              <w:rPr>
                <w:lang w:val="sr-Cyrl-RS"/>
              </w:rPr>
              <w:t xml:space="preserve">развој </w:t>
            </w:r>
            <w:r w:rsidR="00F56344">
              <w:rPr>
                <w:lang w:val="sr-Cyrl-RS"/>
              </w:rPr>
              <w:t>драм</w:t>
            </w:r>
            <w:r w:rsidR="0030276A">
              <w:rPr>
                <w:lang w:val="sr-Cyrl-RS"/>
              </w:rPr>
              <w:t xml:space="preserve">е </w:t>
            </w:r>
            <w:r w:rsidR="00F56344">
              <w:rPr>
                <w:lang w:val="sr-Cyrl-RS"/>
              </w:rPr>
              <w:t>након 1945. године</w:t>
            </w:r>
            <w:r w:rsidR="00616F95">
              <w:rPr>
                <w:lang w:val="sr-Cyrl-RS"/>
              </w:rPr>
              <w:t xml:space="preserve"> (В. Борхерт, Г. Кајзер, К. Штернхајм, К. Цукмајер, Ф. Диренмат, М. Фриш, П. Вајс, Р. Хохут)</w:t>
            </w:r>
            <w:r w:rsidR="00F56344">
              <w:rPr>
                <w:lang w:val="sr-Cyrl-RS"/>
              </w:rPr>
              <w:t>,</w:t>
            </w:r>
            <w:r w:rsidR="0030276A">
              <w:rPr>
                <w:lang w:val="sr-Cyrl-RS"/>
              </w:rPr>
              <w:t xml:space="preserve"> развој лирског ставралаштва након 1945. године</w:t>
            </w:r>
            <w:r w:rsidR="00741B0A">
              <w:rPr>
                <w:lang w:val="sr-Cyrl-RS"/>
              </w:rPr>
              <w:t xml:space="preserve"> (П. Целан, Г. Ајх, И. Бахман, Ј. Бобровски, Х. М. Енценсбергер, К. Кроло, Х. Хајсебител)</w:t>
            </w:r>
            <w:r w:rsidR="0030276A">
              <w:rPr>
                <w:lang w:val="sr-Cyrl-RS"/>
              </w:rPr>
              <w:t>,</w:t>
            </w:r>
            <w:r w:rsidR="00F56344">
              <w:rPr>
                <w:lang w:val="sr-Cyrl-RS"/>
              </w:rPr>
              <w:t xml:space="preserve"> </w:t>
            </w:r>
            <w:r w:rsidR="00323042">
              <w:rPr>
                <w:lang w:val="sr-Cyrl-RS"/>
              </w:rPr>
              <w:t>о</w:t>
            </w:r>
            <w:r w:rsidRPr="00F341E6">
              <w:rPr>
                <w:lang w:val="sr-Cyrl-RS"/>
              </w:rPr>
              <w:t>брачун с прошлошћу и критика послератне Немачке</w:t>
            </w:r>
            <w:r w:rsidR="00323042">
              <w:rPr>
                <w:lang w:val="sr-Cyrl-RS"/>
              </w:rPr>
              <w:t xml:space="preserve">, </w:t>
            </w:r>
            <w:r w:rsidRPr="00F341E6">
              <w:rPr>
                <w:lang w:val="sr-Cyrl-RS"/>
              </w:rPr>
              <w:t>Група 47</w:t>
            </w:r>
            <w:r w:rsidR="00323042">
              <w:rPr>
                <w:lang w:val="sr-Cyrl-RS"/>
              </w:rPr>
              <w:t>,</w:t>
            </w:r>
            <w:r w:rsidRPr="00F341E6">
              <w:rPr>
                <w:lang w:val="sr-Cyrl-RS"/>
              </w:rPr>
              <w:t xml:space="preserve"> </w:t>
            </w:r>
            <w:r w:rsidR="00E930EA">
              <w:rPr>
                <w:lang w:val="sr-Cyrl-RS"/>
              </w:rPr>
              <w:t xml:space="preserve">књижевност Савезне Републике Немачке након 1945, </w:t>
            </w:r>
            <w:r w:rsidR="00323042">
              <w:rPr>
                <w:lang w:val="sr-Cyrl-RS"/>
              </w:rPr>
              <w:t>к</w:t>
            </w:r>
            <w:r w:rsidRPr="00F341E6">
              <w:rPr>
                <w:lang w:val="sr-Cyrl-RS"/>
              </w:rPr>
              <w:t>њижевност Немачке Демократске Републике</w:t>
            </w:r>
            <w:r w:rsidR="00E930EA">
              <w:rPr>
                <w:lang w:val="sr-Cyrl-RS"/>
              </w:rPr>
              <w:t>, постмодерна.</w:t>
            </w:r>
          </w:p>
          <w:p w14:paraId="6AF7A50F" w14:textId="77777777" w:rsidR="00323042" w:rsidRDefault="00323042" w:rsidP="00080A3F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</w:p>
          <w:p w14:paraId="27949CFC" w14:textId="2691BC5B" w:rsidR="0082400E" w:rsidRPr="00F56344" w:rsidRDefault="00965390" w:rsidP="00F56344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20455884" w:rsidR="00FE36FC" w:rsidRPr="00653605" w:rsidRDefault="00F341E6" w:rsidP="00F341E6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F341E6">
              <w:rPr>
                <w:lang w:val="en-US"/>
              </w:rPr>
              <w:t>Анализа одабраних текстова</w:t>
            </w:r>
            <w:r w:rsidR="00841A82">
              <w:rPr>
                <w:lang w:val="sr-Cyrl-RS"/>
              </w:rPr>
              <w:t xml:space="preserve">: </w:t>
            </w:r>
            <w:r w:rsidRPr="00F341E6">
              <w:rPr>
                <w:lang w:val="en-US"/>
              </w:rPr>
              <w:t xml:space="preserve">Лирика </w:t>
            </w:r>
            <w:r w:rsidR="00741B0A">
              <w:rPr>
                <w:lang w:val="sr-Cyrl-RS"/>
              </w:rPr>
              <w:t>-</w:t>
            </w:r>
            <w:r w:rsidRPr="00F341E6">
              <w:rPr>
                <w:lang w:val="en-US"/>
              </w:rPr>
              <w:t xml:space="preserve"> Гинтер Ајх: </w:t>
            </w:r>
            <w:r w:rsidRPr="00F56344">
              <w:rPr>
                <w:i/>
                <w:iCs/>
                <w:lang w:val="en-US"/>
              </w:rPr>
              <w:t>Инвентар</w:t>
            </w:r>
            <w:r w:rsidR="0030276A">
              <w:rPr>
                <w:lang w:val="sr-Cyrl-RS"/>
              </w:rPr>
              <w:t>;</w:t>
            </w:r>
            <w:r w:rsidRPr="00F341E6">
              <w:rPr>
                <w:lang w:val="en-US"/>
              </w:rPr>
              <w:t xml:space="preserve">  Паул Целан: </w:t>
            </w:r>
            <w:r w:rsidRPr="00F56344">
              <w:rPr>
                <w:i/>
                <w:iCs/>
                <w:lang w:val="en-US"/>
              </w:rPr>
              <w:t>Фуга смрти</w:t>
            </w:r>
            <w:r w:rsidR="0030276A">
              <w:rPr>
                <w:lang w:val="sr-Cyrl-RS"/>
              </w:rPr>
              <w:t>;</w:t>
            </w:r>
            <w:r w:rsidRPr="00F341E6">
              <w:rPr>
                <w:lang w:val="en-US"/>
              </w:rPr>
              <w:t xml:space="preserve"> Ингеборг Бахман: </w:t>
            </w:r>
            <w:r w:rsidRPr="00F56344">
              <w:rPr>
                <w:i/>
                <w:iCs/>
                <w:lang w:val="en-US"/>
              </w:rPr>
              <w:t xml:space="preserve">Маглена </w:t>
            </w:r>
            <w:r w:rsidRPr="00741B0A">
              <w:rPr>
                <w:lang w:val="en-US"/>
              </w:rPr>
              <w:t>земља</w:t>
            </w:r>
            <w:r w:rsidR="00741B0A">
              <w:rPr>
                <w:lang w:val="sr-Cyrl-RS"/>
              </w:rPr>
              <w:t xml:space="preserve">; </w:t>
            </w:r>
            <w:r w:rsidRPr="00741B0A">
              <w:rPr>
                <w:lang w:val="en-US"/>
              </w:rPr>
              <w:t>Ханс</w:t>
            </w:r>
            <w:r w:rsidRPr="00F341E6">
              <w:rPr>
                <w:lang w:val="en-US"/>
              </w:rPr>
              <w:t xml:space="preserve"> Магнус Енценсбергер</w:t>
            </w:r>
            <w:r w:rsidR="00741B0A">
              <w:rPr>
                <w:lang w:val="sr-Cyrl-RS"/>
              </w:rPr>
              <w:t xml:space="preserve">: </w:t>
            </w:r>
            <w:r w:rsidR="00741B0A" w:rsidRPr="00741B0A">
              <w:rPr>
                <w:i/>
                <w:iCs/>
                <w:lang w:val="sr-Cyrl-RS"/>
              </w:rPr>
              <w:t>Свим корисницима телефона</w:t>
            </w:r>
            <w:r w:rsidR="00741B0A">
              <w:rPr>
                <w:lang w:val="sr-Cyrl-RS"/>
              </w:rPr>
              <w:t xml:space="preserve">. </w:t>
            </w:r>
            <w:r w:rsidRPr="00F341E6">
              <w:rPr>
                <w:lang w:val="en-US"/>
              </w:rPr>
              <w:t xml:space="preserve">Драма - Фридрих Диренмат: </w:t>
            </w:r>
            <w:r w:rsidRPr="00741B0A">
              <w:rPr>
                <w:i/>
                <w:iCs/>
                <w:lang w:val="en-US"/>
              </w:rPr>
              <w:t>Физичари</w:t>
            </w:r>
            <w:r w:rsidR="00741B0A">
              <w:rPr>
                <w:lang w:val="sr-Cyrl-RS"/>
              </w:rPr>
              <w:t xml:space="preserve">; </w:t>
            </w:r>
            <w:r w:rsidRPr="00741B0A">
              <w:rPr>
                <w:lang w:val="en-US"/>
              </w:rPr>
              <w:t>Макс</w:t>
            </w:r>
            <w:r w:rsidRPr="00F341E6">
              <w:rPr>
                <w:lang w:val="en-US"/>
              </w:rPr>
              <w:t xml:space="preserve"> Фриш: </w:t>
            </w:r>
            <w:r w:rsidRPr="00741B0A">
              <w:rPr>
                <w:i/>
                <w:iCs/>
                <w:lang w:val="en-US"/>
              </w:rPr>
              <w:t>Рецимо да ми је име Гантенбајн</w:t>
            </w:r>
            <w:r w:rsidR="00A335B2">
              <w:rPr>
                <w:i/>
                <w:iCs/>
                <w:lang w:val="sr-Cyrl-RS"/>
              </w:rPr>
              <w:t>,</w:t>
            </w:r>
            <w:r w:rsidRPr="00741B0A">
              <w:rPr>
                <w:i/>
                <w:iCs/>
                <w:lang w:val="en-US"/>
              </w:rPr>
              <w:t xml:space="preserve"> Андора</w:t>
            </w:r>
            <w:r w:rsidR="00741B0A">
              <w:rPr>
                <w:lang w:val="sr-Cyrl-RS"/>
              </w:rPr>
              <w:t>;</w:t>
            </w:r>
            <w:r w:rsidRPr="00F341E6">
              <w:rPr>
                <w:lang w:val="en-US"/>
              </w:rPr>
              <w:t xml:space="preserve"> </w:t>
            </w:r>
            <w:r w:rsidR="00616F95" w:rsidRPr="00616F95">
              <w:rPr>
                <w:lang w:val="en-US"/>
              </w:rPr>
              <w:t xml:space="preserve">Волфганг Бохерт: </w:t>
            </w:r>
            <w:r w:rsidR="00616F95" w:rsidRPr="00616F95">
              <w:rPr>
                <w:i/>
                <w:iCs/>
                <w:lang w:val="en-US"/>
              </w:rPr>
              <w:t>Напољу пред</w:t>
            </w:r>
            <w:r w:rsidR="00616F95" w:rsidRPr="00616F95">
              <w:rPr>
                <w:lang w:val="en-US"/>
              </w:rPr>
              <w:t xml:space="preserve"> </w:t>
            </w:r>
            <w:r w:rsidR="00616F95" w:rsidRPr="00616F95">
              <w:rPr>
                <w:i/>
                <w:iCs/>
                <w:lang w:val="en-US"/>
              </w:rPr>
              <w:t>вратима;</w:t>
            </w:r>
            <w:r w:rsidR="00616F95" w:rsidRPr="00616F95">
              <w:rPr>
                <w:lang w:val="en-US"/>
              </w:rPr>
              <w:t xml:space="preserve"> </w:t>
            </w:r>
            <w:r w:rsidRPr="00F341E6">
              <w:rPr>
                <w:lang w:val="en-US"/>
              </w:rPr>
              <w:t xml:space="preserve">Петер Вајс: </w:t>
            </w:r>
            <w:r w:rsidRPr="00741B0A">
              <w:rPr>
                <w:i/>
                <w:iCs/>
                <w:lang w:val="en-US"/>
              </w:rPr>
              <w:t>Истрага</w:t>
            </w:r>
            <w:r w:rsidRPr="00F341E6">
              <w:rPr>
                <w:lang w:val="en-US"/>
              </w:rPr>
              <w:t xml:space="preserve">. </w:t>
            </w:r>
            <w:r w:rsidR="00741B0A">
              <w:rPr>
                <w:lang w:val="sr-Cyrl-RS"/>
              </w:rPr>
              <w:t xml:space="preserve"> </w:t>
            </w:r>
            <w:r w:rsidRPr="00F341E6">
              <w:rPr>
                <w:lang w:val="en-US"/>
              </w:rPr>
              <w:t xml:space="preserve">Проза - Гинтер Грас: </w:t>
            </w:r>
            <w:r w:rsidRPr="00741B0A">
              <w:rPr>
                <w:i/>
                <w:iCs/>
                <w:lang w:val="en-US"/>
              </w:rPr>
              <w:t>Лимени добош</w:t>
            </w:r>
            <w:r w:rsidR="00741B0A">
              <w:rPr>
                <w:lang w:val="sr-Cyrl-RS"/>
              </w:rPr>
              <w:t>;</w:t>
            </w:r>
            <w:r w:rsidRPr="00F341E6">
              <w:rPr>
                <w:lang w:val="en-US"/>
              </w:rPr>
              <w:t xml:space="preserve"> Петер Хандке: </w:t>
            </w:r>
            <w:r w:rsidRPr="00741B0A">
              <w:rPr>
                <w:i/>
                <w:iCs/>
                <w:lang w:val="en-US"/>
              </w:rPr>
              <w:t xml:space="preserve">Кратко писмо за дуго </w:t>
            </w:r>
            <w:r w:rsidRPr="00741B0A">
              <w:rPr>
                <w:lang w:val="en-US"/>
              </w:rPr>
              <w:t>растајање</w:t>
            </w:r>
            <w:r w:rsidR="00741B0A">
              <w:rPr>
                <w:lang w:val="sr-Cyrl-RS"/>
              </w:rPr>
              <w:t xml:space="preserve">; </w:t>
            </w:r>
            <w:r w:rsidRPr="00741B0A">
              <w:rPr>
                <w:lang w:val="en-US"/>
              </w:rPr>
              <w:t>Криста</w:t>
            </w:r>
            <w:r w:rsidRPr="00F341E6">
              <w:rPr>
                <w:lang w:val="en-US"/>
              </w:rPr>
              <w:t xml:space="preserve"> Волф: </w:t>
            </w:r>
            <w:r w:rsidRPr="00741B0A">
              <w:rPr>
                <w:i/>
                <w:iCs/>
                <w:lang w:val="en-US"/>
              </w:rPr>
              <w:t xml:space="preserve">Размишљања о Кристи </w:t>
            </w:r>
            <w:r w:rsidRPr="00616F95">
              <w:rPr>
                <w:i/>
                <w:iCs/>
                <w:lang w:val="en-US"/>
              </w:rPr>
              <w:t>Т</w:t>
            </w:r>
            <w:r w:rsidR="00616F95">
              <w:rPr>
                <w:lang w:val="sr-Cyrl-RS"/>
              </w:rPr>
              <w:t xml:space="preserve">; </w:t>
            </w:r>
            <w:r w:rsidRPr="00616F95">
              <w:rPr>
                <w:lang w:val="en-US"/>
              </w:rPr>
              <w:t>Хајнрих</w:t>
            </w:r>
            <w:r w:rsidRPr="00F341E6">
              <w:rPr>
                <w:lang w:val="en-US"/>
              </w:rPr>
              <w:t xml:space="preserve"> Бел: </w:t>
            </w:r>
            <w:r w:rsidRPr="00616F95">
              <w:rPr>
                <w:i/>
                <w:iCs/>
                <w:lang w:val="en-US"/>
              </w:rPr>
              <w:t xml:space="preserve">Мишљења једног </w:t>
            </w:r>
            <w:r w:rsidRPr="00616F95">
              <w:rPr>
                <w:lang w:val="en-US"/>
              </w:rPr>
              <w:t>кловна</w:t>
            </w:r>
            <w:r w:rsidR="00616F95">
              <w:rPr>
                <w:lang w:val="sr-Cyrl-RS"/>
              </w:rPr>
              <w:t xml:space="preserve">; </w:t>
            </w:r>
            <w:r w:rsidRPr="00616F95">
              <w:rPr>
                <w:lang w:val="en-US"/>
              </w:rPr>
              <w:t>Ана</w:t>
            </w:r>
            <w:r w:rsidRPr="00F341E6">
              <w:rPr>
                <w:lang w:val="en-US"/>
              </w:rPr>
              <w:t xml:space="preserve"> Зегерс: </w:t>
            </w:r>
            <w:r w:rsidRPr="00616F95">
              <w:rPr>
                <w:i/>
                <w:iCs/>
                <w:lang w:val="en-US"/>
              </w:rPr>
              <w:t>Седми крст</w:t>
            </w:r>
            <w:r w:rsidRPr="00F341E6">
              <w:rPr>
                <w:lang w:val="en-US"/>
              </w:rPr>
              <w:t>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711B56" w14:textId="0D75B001" w:rsidR="000B56B8" w:rsidRDefault="00965390" w:rsidP="0069184A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  <w:r w:rsidR="000B56B8" w:rsidRPr="000B56B8">
              <w:rPr>
                <w:lang w:val="sr-Cyrl-RS"/>
              </w:rPr>
              <w:t xml:space="preserve"> </w:t>
            </w:r>
          </w:p>
          <w:p w14:paraId="623DEF18" w14:textId="77777777" w:rsidR="006A492C" w:rsidRDefault="006A492C" w:rsidP="0069184A">
            <w:pPr>
              <w:tabs>
                <w:tab w:val="left" w:pos="567"/>
              </w:tabs>
              <w:jc w:val="both"/>
              <w:rPr>
                <w:lang w:val="sr-Cyrl-RS"/>
              </w:rPr>
            </w:pPr>
          </w:p>
          <w:p w14:paraId="62EA9C53" w14:textId="39EAD900" w:rsidR="006A492C" w:rsidRPr="006A492C" w:rsidRDefault="006A492C" w:rsidP="006A492C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1. </w:t>
            </w:r>
            <w:r w:rsidRPr="006A492C">
              <w:rPr>
                <w:lang w:val="sr-Latn-RS"/>
              </w:rPr>
              <w:t xml:space="preserve">Schnell, Ralf: </w:t>
            </w:r>
            <w:r w:rsidRPr="006A492C">
              <w:rPr>
                <w:i/>
                <w:iCs/>
                <w:lang w:val="sr-Latn-RS"/>
              </w:rPr>
              <w:t>Geschichte der deutschsprachigen Literatur seit 1945</w:t>
            </w:r>
            <w:r w:rsidRPr="006A492C">
              <w:rPr>
                <w:lang w:val="sr-Latn-RS"/>
              </w:rPr>
              <w:t>. J.</w:t>
            </w:r>
            <w:r>
              <w:rPr>
                <w:lang w:val="sr-Cyrl-RS"/>
              </w:rPr>
              <w:t xml:space="preserve"> </w:t>
            </w:r>
            <w:r w:rsidRPr="006A492C">
              <w:rPr>
                <w:lang w:val="sr-Latn-RS"/>
              </w:rPr>
              <w:t>B. Metzler Verlag, Stuttgart, 2003.</w:t>
            </w:r>
          </w:p>
          <w:p w14:paraId="3D47B335" w14:textId="1611E449" w:rsidR="00EB379A" w:rsidRPr="006A492C" w:rsidRDefault="006A492C" w:rsidP="006A492C">
            <w:pPr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Pr="006A492C">
              <w:rPr>
                <w:lang w:val="sr-Latn-RS"/>
              </w:rPr>
              <w:t xml:space="preserve">. Fechter, Paul: </w:t>
            </w:r>
            <w:r w:rsidRPr="006A492C">
              <w:rPr>
                <w:i/>
                <w:iCs/>
                <w:lang w:val="sr-Latn-RS"/>
              </w:rPr>
              <w:t>Geschichte der deutschen Literatur.</w:t>
            </w:r>
            <w:r w:rsidRPr="006A492C">
              <w:rPr>
                <w:i/>
                <w:iCs/>
                <w:lang w:val="sr-Cyrl-RS"/>
              </w:rPr>
              <w:t xml:space="preserve"> </w:t>
            </w:r>
            <w:r w:rsidRPr="006A492C">
              <w:rPr>
                <w:i/>
                <w:iCs/>
                <w:lang w:val="sr-Latn-RS"/>
              </w:rPr>
              <w:t>Die Literatur des zwangzigsten Jahrhunderts</w:t>
            </w:r>
            <w:r w:rsidRPr="006A492C">
              <w:rPr>
                <w:lang w:val="sr-Latn-RS"/>
              </w:rPr>
              <w:t>. Gütersloh: Sigbert Mohn Verlag,</w:t>
            </w:r>
            <w:r>
              <w:rPr>
                <w:lang w:val="sr-Cyrl-RS"/>
              </w:rPr>
              <w:t xml:space="preserve"> </w:t>
            </w:r>
            <w:r w:rsidRPr="006A492C">
              <w:rPr>
                <w:lang w:val="sr-Latn-RS"/>
              </w:rPr>
              <w:t>1960</w:t>
            </w:r>
            <w:r>
              <w:rPr>
                <w:lang w:val="sr-Cyrl-RS"/>
              </w:rPr>
              <w:t>.</w:t>
            </w:r>
          </w:p>
          <w:p w14:paraId="58E301E4" w14:textId="52850457" w:rsidR="00F73D94" w:rsidRPr="006A492C" w:rsidRDefault="006A492C" w:rsidP="006A492C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>
              <w:rPr>
                <w:lang w:val="sr-Cyrl-RS"/>
              </w:rPr>
              <w:t>3</w:t>
            </w:r>
            <w:r w:rsidR="00937F2E" w:rsidRPr="006A492C">
              <w:rPr>
                <w:lang w:val="sr-Cyrl-RS"/>
              </w:rPr>
              <w:t xml:space="preserve">. </w:t>
            </w:r>
            <w:r w:rsidR="000B56B8" w:rsidRPr="006A492C">
              <w:rPr>
                <w:lang w:val="sr-Cyrl-RS"/>
              </w:rPr>
              <w:t xml:space="preserve">Beutin, Wolfgang: </w:t>
            </w:r>
            <w:r w:rsidR="000B56B8" w:rsidRPr="006A492C">
              <w:rPr>
                <w:i/>
                <w:iCs/>
                <w:lang w:val="sr-Cyrl-RS"/>
              </w:rPr>
              <w:t>Deutsche Literaturgeschichte: von den Anfängen bis zur Gegenwart</w:t>
            </w:r>
            <w:r w:rsidR="000B56B8" w:rsidRPr="006A492C">
              <w:rPr>
                <w:lang w:val="sr-Cyrl-RS"/>
              </w:rPr>
              <w:t xml:space="preserve">. </w:t>
            </w:r>
            <w:r w:rsidR="00AC72D4" w:rsidRPr="006A492C">
              <w:rPr>
                <w:lang w:val="sr-Latn-RS"/>
              </w:rPr>
              <w:t xml:space="preserve">J. B. </w:t>
            </w:r>
            <w:r w:rsidR="000B56B8" w:rsidRPr="006A492C">
              <w:rPr>
                <w:lang w:val="sr-Cyrl-RS"/>
              </w:rPr>
              <w:t>Metzler, Stuttgart</w:t>
            </w:r>
            <w:r w:rsidR="00626785" w:rsidRPr="006A492C">
              <w:rPr>
                <w:lang w:val="sr-Latn-RS"/>
              </w:rPr>
              <w:t>/</w:t>
            </w:r>
            <w:r w:rsidR="00AC72D4" w:rsidRPr="006A492C">
              <w:rPr>
                <w:lang w:val="sr-Latn-RS"/>
              </w:rPr>
              <w:t>Weimar, 2013</w:t>
            </w:r>
            <w:r w:rsidR="000B56B8" w:rsidRPr="006A492C">
              <w:rPr>
                <w:lang w:val="sr-Cyrl-RS"/>
              </w:rPr>
              <w:t xml:space="preserve">. </w:t>
            </w:r>
            <w:r w:rsidR="00F73D94" w:rsidRPr="006A492C">
              <w:rPr>
                <w:lang w:val="sr-Cyrl-RS"/>
              </w:rPr>
              <w:t xml:space="preserve"> </w:t>
            </w:r>
          </w:p>
          <w:p w14:paraId="6BF9292D" w14:textId="44C9AB87" w:rsidR="00FE36FC" w:rsidRDefault="006A492C" w:rsidP="006A492C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FE36FC" w:rsidRPr="006A492C">
              <w:rPr>
                <w:lang w:val="sr-Latn-RS"/>
              </w:rPr>
              <w:t xml:space="preserve">. </w:t>
            </w:r>
            <w:r w:rsidR="00F570C4" w:rsidRPr="006A492C">
              <w:rPr>
                <w:lang w:val="sr-Latn-RS"/>
              </w:rPr>
              <w:t xml:space="preserve">Grubačić, Slobodan: </w:t>
            </w:r>
            <w:r w:rsidR="00F570C4" w:rsidRPr="006A492C">
              <w:rPr>
                <w:i/>
                <w:iCs/>
                <w:lang w:val="sr-Latn-RS"/>
              </w:rPr>
              <w:t>Istorija nemačke kulture</w:t>
            </w:r>
            <w:r w:rsidR="00F570C4" w:rsidRPr="006A492C">
              <w:rPr>
                <w:lang w:val="sr-Latn-RS"/>
              </w:rPr>
              <w:t>. Izdavačka knjižarnica Zorana Stojanovića, Sremski Karlovci/Novi Sad, 2001</w:t>
            </w:r>
            <w:r w:rsidR="00C87C0C" w:rsidRPr="006A492C">
              <w:rPr>
                <w:lang w:val="sr-Latn-RS"/>
              </w:rPr>
              <w:t>.</w:t>
            </w:r>
          </w:p>
          <w:p w14:paraId="599FBCA0" w14:textId="5589E5F8" w:rsidR="006A492C" w:rsidRPr="006A492C" w:rsidRDefault="006A492C" w:rsidP="006A492C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5. Антић, Маја: </w:t>
            </w:r>
            <w:r w:rsidRPr="006A492C">
              <w:rPr>
                <w:i/>
                <w:iCs/>
                <w:lang w:val="sr-Cyrl-RS"/>
              </w:rPr>
              <w:t>Магични реализам у немачкој књижевној теорији и пракси</w:t>
            </w:r>
            <w:r>
              <w:rPr>
                <w:lang w:val="sr-Cyrl-RS"/>
              </w:rPr>
              <w:t>. Филозофски факултет, Ниш, 2023.</w:t>
            </w:r>
          </w:p>
          <w:p w14:paraId="02B7CDCD" w14:textId="3F2E57F0" w:rsidR="003A1DEE" w:rsidRPr="006A492C" w:rsidRDefault="006A492C" w:rsidP="006A492C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0B56B8" w:rsidRPr="006A492C">
              <w:rPr>
                <w:lang w:val="sr-Cyrl-RS"/>
              </w:rPr>
              <w:t>. Nürnberger, Helmut</w:t>
            </w:r>
            <w:r w:rsidR="00EE6227" w:rsidRPr="006A492C">
              <w:rPr>
                <w:lang w:val="sr-Latn-RS"/>
              </w:rPr>
              <w:t>h</w:t>
            </w:r>
            <w:r w:rsidR="000B56B8" w:rsidRPr="006A492C">
              <w:rPr>
                <w:lang w:val="sr-Cyrl-RS"/>
              </w:rPr>
              <w:t xml:space="preserve">: </w:t>
            </w:r>
            <w:r w:rsidR="000B56B8" w:rsidRPr="006A492C">
              <w:rPr>
                <w:i/>
                <w:iCs/>
                <w:lang w:val="sr-Cyrl-RS"/>
              </w:rPr>
              <w:t>Geschichte der deutschen Literatur</w:t>
            </w:r>
            <w:r w:rsidR="000B56B8" w:rsidRPr="006A492C">
              <w:rPr>
                <w:lang w:val="sr-Cyrl-RS"/>
              </w:rPr>
              <w:t>.</w:t>
            </w:r>
            <w:r w:rsidR="00C9170B" w:rsidRPr="006A492C">
              <w:rPr>
                <w:lang w:val="sr-Cyrl-RS"/>
              </w:rPr>
              <w:t xml:space="preserve"> </w:t>
            </w:r>
            <w:r w:rsidR="000B56B8" w:rsidRPr="006A492C">
              <w:rPr>
                <w:lang w:val="sr-Cyrl-RS"/>
              </w:rPr>
              <w:t xml:space="preserve">Bayerischer Schulbuch-Verlag, München, </w:t>
            </w:r>
            <w:r w:rsidR="00EE6227" w:rsidRPr="006A492C">
              <w:rPr>
                <w:lang w:val="sr-Latn-RS"/>
              </w:rPr>
              <w:t>1998</w:t>
            </w:r>
            <w:r w:rsidR="000B56B8" w:rsidRPr="006A492C">
              <w:rPr>
                <w:lang w:val="sr-Cyrl-RS"/>
              </w:rPr>
              <w:t xml:space="preserve">. </w:t>
            </w:r>
          </w:p>
          <w:p w14:paraId="402ABDF2" w14:textId="773EC543" w:rsidR="000B56B8" w:rsidRDefault="006A492C" w:rsidP="006A492C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0B56B8" w:rsidRPr="006A492C">
              <w:rPr>
                <w:lang w:val="sr-Cyrl-RS"/>
              </w:rPr>
              <w:t>. Martini, F</w:t>
            </w:r>
            <w:r w:rsidR="00EE6227" w:rsidRPr="006A492C">
              <w:rPr>
                <w:lang w:val="sr-Latn-RS"/>
              </w:rPr>
              <w:t>ritz</w:t>
            </w:r>
            <w:r w:rsidR="000B56B8" w:rsidRPr="006A492C">
              <w:rPr>
                <w:lang w:val="sr-Cyrl-RS"/>
              </w:rPr>
              <w:t xml:space="preserve">: </w:t>
            </w:r>
            <w:r w:rsidR="00EE6227" w:rsidRPr="006A492C">
              <w:rPr>
                <w:i/>
                <w:iCs/>
                <w:lang w:val="sr-Cyrl-RS"/>
              </w:rPr>
              <w:t>Deutsche Literaturgeschichte</w:t>
            </w:r>
            <w:r w:rsidR="00EE6227" w:rsidRPr="00EE6227">
              <w:rPr>
                <w:i/>
                <w:iCs/>
                <w:lang w:val="sr-Cyrl-RS"/>
              </w:rPr>
              <w:t>: von den Anfängen bis zur Gegenwart</w:t>
            </w:r>
            <w:r w:rsidR="00EE6227">
              <w:rPr>
                <w:lang w:val="sr-Latn-RS"/>
              </w:rPr>
              <w:t>.</w:t>
            </w:r>
            <w:r w:rsidR="00EE6227">
              <w:t xml:space="preserve"> </w:t>
            </w:r>
            <w:r w:rsidR="00EE6227" w:rsidRPr="00EE6227">
              <w:rPr>
                <w:lang w:val="sr-Latn-RS"/>
              </w:rPr>
              <w:t>Alfred Kröner,</w:t>
            </w:r>
            <w:r w:rsidR="00EE6227">
              <w:rPr>
                <w:lang w:val="sr-Latn-RS"/>
              </w:rPr>
              <w:t xml:space="preserve"> Stuttgart,</w:t>
            </w:r>
            <w:r w:rsidR="00EE6227" w:rsidRPr="00EE6227">
              <w:rPr>
                <w:lang w:val="sr-Latn-RS"/>
              </w:rPr>
              <w:t xml:space="preserve"> 1972</w:t>
            </w:r>
            <w:r w:rsidR="002671AA">
              <w:rPr>
                <w:lang w:val="sr-Latn-RS"/>
              </w:rPr>
              <w:t>.</w:t>
            </w:r>
          </w:p>
          <w:p w14:paraId="1E2161D0" w14:textId="71AA9DD8" w:rsidR="00937F2E" w:rsidRPr="00F341E6" w:rsidRDefault="006A492C" w:rsidP="006A492C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7B03B7">
              <w:rPr>
                <w:lang w:val="sr-Cyrl-RS"/>
              </w:rPr>
              <w:t xml:space="preserve">. </w:t>
            </w:r>
            <w:r w:rsidR="007B03B7" w:rsidRPr="007B03B7">
              <w:rPr>
                <w:lang w:val="sr-Cyrl-RS"/>
              </w:rPr>
              <w:t xml:space="preserve">Konstantinović, Zoran i grupa autora: </w:t>
            </w:r>
            <w:r w:rsidR="007B03B7" w:rsidRPr="007B03B7">
              <w:rPr>
                <w:i/>
                <w:iCs/>
                <w:lang w:val="sr-Cyrl-RS"/>
              </w:rPr>
              <w:t xml:space="preserve">Njemačka </w:t>
            </w:r>
            <w:r w:rsidR="007B03B7" w:rsidRPr="003B7941">
              <w:rPr>
                <w:i/>
                <w:iCs/>
                <w:lang w:val="sr-Cyrl-RS"/>
              </w:rPr>
              <w:t xml:space="preserve">književnost </w:t>
            </w:r>
            <w:r w:rsidR="00397EDF" w:rsidRPr="003B7941">
              <w:rPr>
                <w:i/>
                <w:iCs/>
                <w:lang w:val="sr-Cyrl-RS"/>
              </w:rPr>
              <w:t>2</w:t>
            </w:r>
            <w:r w:rsidR="00397EDF" w:rsidRPr="00397EDF">
              <w:rPr>
                <w:lang w:val="sr-Cyrl-RS"/>
              </w:rPr>
              <w:t>.</w:t>
            </w:r>
            <w:r w:rsidR="00397EDF">
              <w:rPr>
                <w:lang w:val="sr-Cyrl-RS"/>
              </w:rPr>
              <w:t xml:space="preserve"> </w:t>
            </w:r>
            <w:r w:rsidR="007B03B7">
              <w:rPr>
                <w:lang w:val="sr-Latn-RS"/>
              </w:rPr>
              <w:t xml:space="preserve">Svjetlost, </w:t>
            </w:r>
            <w:r w:rsidR="007B03B7" w:rsidRPr="007B03B7">
              <w:rPr>
                <w:lang w:val="sr-Cyrl-RS"/>
              </w:rPr>
              <w:t>Sarajevo</w:t>
            </w:r>
            <w:r w:rsidR="007B03B7">
              <w:rPr>
                <w:lang w:val="sr-Latn-RS"/>
              </w:rPr>
              <w:t xml:space="preserve">/Nolit, </w:t>
            </w:r>
            <w:r w:rsidR="007B03B7" w:rsidRPr="007B03B7">
              <w:rPr>
                <w:lang w:val="sr-Cyrl-RS"/>
              </w:rPr>
              <w:t>Beograd, 19</w:t>
            </w:r>
            <w:r w:rsidR="007B03B7">
              <w:rPr>
                <w:lang w:val="sr-Latn-RS"/>
              </w:rPr>
              <w:t>79</w:t>
            </w:r>
            <w:r w:rsidR="007B03B7" w:rsidRPr="007B03B7">
              <w:rPr>
                <w:lang w:val="sr-Cyrl-RS"/>
              </w:rPr>
              <w:t>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43E852EE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305FF2E2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608B855" w14:textId="1AD2FADA" w:rsidR="003A1DEE" w:rsidRPr="003A1DEE" w:rsidRDefault="00965390" w:rsidP="003A1DEE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  <w:r w:rsidR="00C9170B">
              <w:rPr>
                <w:b/>
                <w:bCs/>
                <w:lang w:val="sr-Cyrl-RS"/>
              </w:rPr>
              <w:t xml:space="preserve">: </w:t>
            </w:r>
            <w:r w:rsidR="003A1DEE" w:rsidRPr="003A1DEE">
              <w:rPr>
                <w:lang w:val="sr-Cyrl-RS"/>
              </w:rPr>
              <w:t>вербално-текстуалне методе (усмено излагање, рад на тексту</w:t>
            </w:r>
            <w:r w:rsidR="003A1DEE">
              <w:rPr>
                <w:lang w:val="sr-Cyrl-RS"/>
              </w:rPr>
              <w:t>, дискусија</w:t>
            </w:r>
            <w:r w:rsidR="003A1DEE" w:rsidRPr="003A1DEE">
              <w:rPr>
                <w:lang w:val="sr-Cyrl-RS"/>
              </w:rPr>
              <w:t>)</w:t>
            </w:r>
          </w:p>
          <w:p w14:paraId="535BF970" w14:textId="2FDC6F18" w:rsidR="00965390" w:rsidRPr="003A1DEE" w:rsidRDefault="003A1DEE" w:rsidP="003A1DEE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3A1DEE">
              <w:rPr>
                <w:lang w:val="sr-Cyrl-RS"/>
              </w:rPr>
              <w:t>демонстративно-илустративна.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D642668" w14:textId="7EF18EA2" w:rsidR="00965390" w:rsidRPr="003B7941" w:rsidRDefault="00C9170B" w:rsidP="00F2449B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66B8F4D3" w:rsidR="00965390" w:rsidRPr="00E3746D" w:rsidRDefault="00DA13BA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8CF9837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CEB5522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E544FAE" w:rsidR="00965390" w:rsidRPr="00C9170B" w:rsidRDefault="00632274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="00C9170B" w:rsidRPr="00C9170B">
              <w:rPr>
                <w:lang w:val="sr-Cyrl-RS"/>
              </w:rPr>
              <w:t>еферат</w:t>
            </w:r>
          </w:p>
        </w:tc>
        <w:tc>
          <w:tcPr>
            <w:tcW w:w="1960" w:type="dxa"/>
            <w:vAlign w:val="center"/>
          </w:tcPr>
          <w:p w14:paraId="0A5B72DB" w14:textId="19CC02E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5FA170D" w:rsidR="00965390" w:rsidRPr="00E3746D" w:rsidRDefault="00946272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 xml:space="preserve">семинарски </w:t>
            </w:r>
            <w:r w:rsidR="00C9170B">
              <w:rPr>
                <w:lang w:val="sr-Cyrl-RS"/>
              </w:rPr>
              <w:t>рад</w:t>
            </w:r>
          </w:p>
        </w:tc>
        <w:tc>
          <w:tcPr>
            <w:tcW w:w="1960" w:type="dxa"/>
            <w:vAlign w:val="center"/>
          </w:tcPr>
          <w:p w14:paraId="5AD7651A" w14:textId="02A89FB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94137" w14:textId="77777777" w:rsidR="00020A57" w:rsidRDefault="00020A57">
      <w:r>
        <w:separator/>
      </w:r>
    </w:p>
  </w:endnote>
  <w:endnote w:type="continuationSeparator" w:id="0">
    <w:p w14:paraId="2C82636A" w14:textId="77777777" w:rsidR="00020A57" w:rsidRDefault="0002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062E3" w14:textId="77777777" w:rsidR="00020A57" w:rsidRDefault="00020A57">
      <w:r>
        <w:separator/>
      </w:r>
    </w:p>
  </w:footnote>
  <w:footnote w:type="continuationSeparator" w:id="0">
    <w:p w14:paraId="6D5CF3BA" w14:textId="77777777" w:rsidR="00020A57" w:rsidRDefault="00020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B0C97" w14:textId="77777777" w:rsidR="00515944" w:rsidRDefault="00515944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1950A803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EDA281D" w14:textId="77777777" w:rsidR="00F919AB" w:rsidRPr="00F919AB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17FE6081" w14:textId="5241A95D" w:rsidR="004C7606" w:rsidRPr="00432268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D3D89"/>
    <w:multiLevelType w:val="hybridMultilevel"/>
    <w:tmpl w:val="3AFA1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922055">
    <w:abstractNumId w:val="5"/>
  </w:num>
  <w:num w:numId="2" w16cid:durableId="1223105049">
    <w:abstractNumId w:val="0"/>
  </w:num>
  <w:num w:numId="3" w16cid:durableId="1992244852">
    <w:abstractNumId w:val="2"/>
  </w:num>
  <w:num w:numId="4" w16cid:durableId="1870406937">
    <w:abstractNumId w:val="3"/>
  </w:num>
  <w:num w:numId="5" w16cid:durableId="360326063">
    <w:abstractNumId w:val="1"/>
  </w:num>
  <w:num w:numId="6" w16cid:durableId="2048601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0E62"/>
    <w:rsid w:val="00001DB4"/>
    <w:rsid w:val="000056A9"/>
    <w:rsid w:val="0001324C"/>
    <w:rsid w:val="00016B59"/>
    <w:rsid w:val="000205F4"/>
    <w:rsid w:val="00020A57"/>
    <w:rsid w:val="00020DB1"/>
    <w:rsid w:val="00037612"/>
    <w:rsid w:val="000413FF"/>
    <w:rsid w:val="00047F96"/>
    <w:rsid w:val="00050328"/>
    <w:rsid w:val="0005208F"/>
    <w:rsid w:val="00052744"/>
    <w:rsid w:val="00080A3F"/>
    <w:rsid w:val="00082B17"/>
    <w:rsid w:val="000A64BA"/>
    <w:rsid w:val="000B56B8"/>
    <w:rsid w:val="000B6872"/>
    <w:rsid w:val="000B6B79"/>
    <w:rsid w:val="000C53C9"/>
    <w:rsid w:val="000C6657"/>
    <w:rsid w:val="000D6133"/>
    <w:rsid w:val="000E06EF"/>
    <w:rsid w:val="000E1822"/>
    <w:rsid w:val="000F2186"/>
    <w:rsid w:val="000F62AC"/>
    <w:rsid w:val="000F7019"/>
    <w:rsid w:val="00125D5C"/>
    <w:rsid w:val="00160FD8"/>
    <w:rsid w:val="00163DDA"/>
    <w:rsid w:val="00175D89"/>
    <w:rsid w:val="0019399F"/>
    <w:rsid w:val="001A0D34"/>
    <w:rsid w:val="001A37DF"/>
    <w:rsid w:val="001A48ED"/>
    <w:rsid w:val="001C076A"/>
    <w:rsid w:val="001C4D4A"/>
    <w:rsid w:val="001E1E7F"/>
    <w:rsid w:val="001E54DB"/>
    <w:rsid w:val="001F79D9"/>
    <w:rsid w:val="0020327A"/>
    <w:rsid w:val="00232A07"/>
    <w:rsid w:val="00232E11"/>
    <w:rsid w:val="002446B5"/>
    <w:rsid w:val="002562F0"/>
    <w:rsid w:val="002671AA"/>
    <w:rsid w:val="002677AF"/>
    <w:rsid w:val="002760F2"/>
    <w:rsid w:val="002C5E86"/>
    <w:rsid w:val="002C6EB0"/>
    <w:rsid w:val="002D3265"/>
    <w:rsid w:val="002E68DF"/>
    <w:rsid w:val="002E7AA4"/>
    <w:rsid w:val="002F11D6"/>
    <w:rsid w:val="002F29B0"/>
    <w:rsid w:val="0030276A"/>
    <w:rsid w:val="003129E2"/>
    <w:rsid w:val="00314D90"/>
    <w:rsid w:val="00320DCA"/>
    <w:rsid w:val="00323042"/>
    <w:rsid w:val="00324D08"/>
    <w:rsid w:val="00333594"/>
    <w:rsid w:val="00337217"/>
    <w:rsid w:val="0035136B"/>
    <w:rsid w:val="0035146D"/>
    <w:rsid w:val="003616DE"/>
    <w:rsid w:val="00365189"/>
    <w:rsid w:val="00372B06"/>
    <w:rsid w:val="00376CE1"/>
    <w:rsid w:val="003877E7"/>
    <w:rsid w:val="00390FAB"/>
    <w:rsid w:val="00391375"/>
    <w:rsid w:val="00392F3F"/>
    <w:rsid w:val="00394DB6"/>
    <w:rsid w:val="00397EDF"/>
    <w:rsid w:val="003A1DEE"/>
    <w:rsid w:val="003A6640"/>
    <w:rsid w:val="003A701D"/>
    <w:rsid w:val="003B00A0"/>
    <w:rsid w:val="003B7941"/>
    <w:rsid w:val="003B7BAF"/>
    <w:rsid w:val="003D0EF0"/>
    <w:rsid w:val="003F0AB0"/>
    <w:rsid w:val="003F129B"/>
    <w:rsid w:val="003F27DF"/>
    <w:rsid w:val="00402273"/>
    <w:rsid w:val="004060AF"/>
    <w:rsid w:val="00414D9F"/>
    <w:rsid w:val="00416D10"/>
    <w:rsid w:val="00432268"/>
    <w:rsid w:val="00434DCE"/>
    <w:rsid w:val="004376B0"/>
    <w:rsid w:val="0044642F"/>
    <w:rsid w:val="004465B0"/>
    <w:rsid w:val="00453083"/>
    <w:rsid w:val="004563EC"/>
    <w:rsid w:val="00481208"/>
    <w:rsid w:val="004A3B13"/>
    <w:rsid w:val="004A49E1"/>
    <w:rsid w:val="004A5963"/>
    <w:rsid w:val="004B02EB"/>
    <w:rsid w:val="004C5D35"/>
    <w:rsid w:val="004C7606"/>
    <w:rsid w:val="004E059F"/>
    <w:rsid w:val="004E2493"/>
    <w:rsid w:val="004E322F"/>
    <w:rsid w:val="004E55E3"/>
    <w:rsid w:val="004E70D2"/>
    <w:rsid w:val="0050561F"/>
    <w:rsid w:val="00511A52"/>
    <w:rsid w:val="005123EE"/>
    <w:rsid w:val="00515944"/>
    <w:rsid w:val="00543555"/>
    <w:rsid w:val="00560C24"/>
    <w:rsid w:val="005636E0"/>
    <w:rsid w:val="00572043"/>
    <w:rsid w:val="005870A7"/>
    <w:rsid w:val="00596126"/>
    <w:rsid w:val="005A19FE"/>
    <w:rsid w:val="005A296E"/>
    <w:rsid w:val="005A3432"/>
    <w:rsid w:val="005B161A"/>
    <w:rsid w:val="005C27B3"/>
    <w:rsid w:val="00616F95"/>
    <w:rsid w:val="00626785"/>
    <w:rsid w:val="00632274"/>
    <w:rsid w:val="00636D05"/>
    <w:rsid w:val="006514C4"/>
    <w:rsid w:val="00653605"/>
    <w:rsid w:val="0065465C"/>
    <w:rsid w:val="00654720"/>
    <w:rsid w:val="00655F0A"/>
    <w:rsid w:val="00676E24"/>
    <w:rsid w:val="00682C94"/>
    <w:rsid w:val="00690987"/>
    <w:rsid w:val="0069184A"/>
    <w:rsid w:val="006926C1"/>
    <w:rsid w:val="006A492C"/>
    <w:rsid w:val="006A4CAD"/>
    <w:rsid w:val="006A7095"/>
    <w:rsid w:val="006C11E6"/>
    <w:rsid w:val="006C7012"/>
    <w:rsid w:val="006E34D1"/>
    <w:rsid w:val="006F1D85"/>
    <w:rsid w:val="006F48FF"/>
    <w:rsid w:val="00700D31"/>
    <w:rsid w:val="00702729"/>
    <w:rsid w:val="00741B0A"/>
    <w:rsid w:val="007A5293"/>
    <w:rsid w:val="007B03B7"/>
    <w:rsid w:val="007B114F"/>
    <w:rsid w:val="007B191E"/>
    <w:rsid w:val="007B27B7"/>
    <w:rsid w:val="007B6E26"/>
    <w:rsid w:val="007C3C92"/>
    <w:rsid w:val="007E5100"/>
    <w:rsid w:val="007F1217"/>
    <w:rsid w:val="0081357B"/>
    <w:rsid w:val="0082023F"/>
    <w:rsid w:val="008232AD"/>
    <w:rsid w:val="0082400E"/>
    <w:rsid w:val="00841A82"/>
    <w:rsid w:val="00854690"/>
    <w:rsid w:val="00857CC3"/>
    <w:rsid w:val="00860F7E"/>
    <w:rsid w:val="00861F6D"/>
    <w:rsid w:val="00863698"/>
    <w:rsid w:val="008662BB"/>
    <w:rsid w:val="008673BD"/>
    <w:rsid w:val="0087309A"/>
    <w:rsid w:val="00892D44"/>
    <w:rsid w:val="008B3CC2"/>
    <w:rsid w:val="008C3DA9"/>
    <w:rsid w:val="008C4A0E"/>
    <w:rsid w:val="008D474B"/>
    <w:rsid w:val="008D4C1B"/>
    <w:rsid w:val="008F1C36"/>
    <w:rsid w:val="00923132"/>
    <w:rsid w:val="00934DDE"/>
    <w:rsid w:val="00937F2E"/>
    <w:rsid w:val="00946272"/>
    <w:rsid w:val="00960752"/>
    <w:rsid w:val="00964C6D"/>
    <w:rsid w:val="00965390"/>
    <w:rsid w:val="00973347"/>
    <w:rsid w:val="009A7351"/>
    <w:rsid w:val="009B0366"/>
    <w:rsid w:val="009B4A2C"/>
    <w:rsid w:val="009D2CE3"/>
    <w:rsid w:val="009E3014"/>
    <w:rsid w:val="00A10FFE"/>
    <w:rsid w:val="00A15ABD"/>
    <w:rsid w:val="00A17D22"/>
    <w:rsid w:val="00A23225"/>
    <w:rsid w:val="00A30EEE"/>
    <w:rsid w:val="00A32EB9"/>
    <w:rsid w:val="00A335B2"/>
    <w:rsid w:val="00A5657B"/>
    <w:rsid w:val="00A5721B"/>
    <w:rsid w:val="00A64B5C"/>
    <w:rsid w:val="00A74BFF"/>
    <w:rsid w:val="00A8215C"/>
    <w:rsid w:val="00A83266"/>
    <w:rsid w:val="00A91357"/>
    <w:rsid w:val="00AA08AF"/>
    <w:rsid w:val="00AA700C"/>
    <w:rsid w:val="00AC72D4"/>
    <w:rsid w:val="00AE4F7F"/>
    <w:rsid w:val="00AF7B02"/>
    <w:rsid w:val="00B04A79"/>
    <w:rsid w:val="00B060B3"/>
    <w:rsid w:val="00B15C97"/>
    <w:rsid w:val="00B21027"/>
    <w:rsid w:val="00B2763C"/>
    <w:rsid w:val="00B338BE"/>
    <w:rsid w:val="00B376DC"/>
    <w:rsid w:val="00B9028E"/>
    <w:rsid w:val="00BC352B"/>
    <w:rsid w:val="00BC7963"/>
    <w:rsid w:val="00BF1068"/>
    <w:rsid w:val="00BF21A0"/>
    <w:rsid w:val="00C04764"/>
    <w:rsid w:val="00C06D74"/>
    <w:rsid w:val="00C129B2"/>
    <w:rsid w:val="00C129E1"/>
    <w:rsid w:val="00C17332"/>
    <w:rsid w:val="00C30837"/>
    <w:rsid w:val="00C35A68"/>
    <w:rsid w:val="00C4734E"/>
    <w:rsid w:val="00C53247"/>
    <w:rsid w:val="00C57597"/>
    <w:rsid w:val="00C65BAA"/>
    <w:rsid w:val="00C831E7"/>
    <w:rsid w:val="00C84C0A"/>
    <w:rsid w:val="00C8510D"/>
    <w:rsid w:val="00C858F1"/>
    <w:rsid w:val="00C87C0C"/>
    <w:rsid w:val="00C9170B"/>
    <w:rsid w:val="00CA5A33"/>
    <w:rsid w:val="00CB3D05"/>
    <w:rsid w:val="00CB6BF7"/>
    <w:rsid w:val="00CC0851"/>
    <w:rsid w:val="00CC3F45"/>
    <w:rsid w:val="00CC61D1"/>
    <w:rsid w:val="00CD231F"/>
    <w:rsid w:val="00CE55DE"/>
    <w:rsid w:val="00CE5B0D"/>
    <w:rsid w:val="00CF31FA"/>
    <w:rsid w:val="00CF7E2C"/>
    <w:rsid w:val="00D31008"/>
    <w:rsid w:val="00D4438A"/>
    <w:rsid w:val="00D510CC"/>
    <w:rsid w:val="00D540CC"/>
    <w:rsid w:val="00D66EC9"/>
    <w:rsid w:val="00D6759D"/>
    <w:rsid w:val="00D7706B"/>
    <w:rsid w:val="00D902F1"/>
    <w:rsid w:val="00D92E58"/>
    <w:rsid w:val="00DA13BA"/>
    <w:rsid w:val="00DA1A85"/>
    <w:rsid w:val="00DA6C11"/>
    <w:rsid w:val="00DB3E78"/>
    <w:rsid w:val="00DD08ED"/>
    <w:rsid w:val="00DD0E14"/>
    <w:rsid w:val="00DD7433"/>
    <w:rsid w:val="00DE08F5"/>
    <w:rsid w:val="00DE3196"/>
    <w:rsid w:val="00DE7AA7"/>
    <w:rsid w:val="00DF0C0C"/>
    <w:rsid w:val="00DF7857"/>
    <w:rsid w:val="00E12D8C"/>
    <w:rsid w:val="00E15B35"/>
    <w:rsid w:val="00E24AEA"/>
    <w:rsid w:val="00E33262"/>
    <w:rsid w:val="00E3746D"/>
    <w:rsid w:val="00E41226"/>
    <w:rsid w:val="00E42B09"/>
    <w:rsid w:val="00E55A08"/>
    <w:rsid w:val="00E578B9"/>
    <w:rsid w:val="00E62A32"/>
    <w:rsid w:val="00E85656"/>
    <w:rsid w:val="00E930EA"/>
    <w:rsid w:val="00EB3393"/>
    <w:rsid w:val="00EB379A"/>
    <w:rsid w:val="00EB6085"/>
    <w:rsid w:val="00EE6227"/>
    <w:rsid w:val="00F05022"/>
    <w:rsid w:val="00F177C3"/>
    <w:rsid w:val="00F21D03"/>
    <w:rsid w:val="00F22BE1"/>
    <w:rsid w:val="00F2449B"/>
    <w:rsid w:val="00F25667"/>
    <w:rsid w:val="00F341E6"/>
    <w:rsid w:val="00F36923"/>
    <w:rsid w:val="00F36C17"/>
    <w:rsid w:val="00F4057A"/>
    <w:rsid w:val="00F4203A"/>
    <w:rsid w:val="00F539F0"/>
    <w:rsid w:val="00F56344"/>
    <w:rsid w:val="00F570C4"/>
    <w:rsid w:val="00F6121B"/>
    <w:rsid w:val="00F63E79"/>
    <w:rsid w:val="00F73D94"/>
    <w:rsid w:val="00F7600D"/>
    <w:rsid w:val="00F900B0"/>
    <w:rsid w:val="00F919AB"/>
    <w:rsid w:val="00F97C79"/>
    <w:rsid w:val="00FA3F42"/>
    <w:rsid w:val="00FB6724"/>
    <w:rsid w:val="00FC29CE"/>
    <w:rsid w:val="00FE36FC"/>
    <w:rsid w:val="00FE69F4"/>
    <w:rsid w:val="00FE7E15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B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9070E-AFDA-452F-B5F2-5E2A157B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45</cp:revision>
  <cp:lastPrinted>2008-06-10T11:57:00Z</cp:lastPrinted>
  <dcterms:created xsi:type="dcterms:W3CDTF">2021-10-28T09:13:00Z</dcterms:created>
  <dcterms:modified xsi:type="dcterms:W3CDTF">2024-09-10T09:11:00Z</dcterms:modified>
</cp:coreProperties>
</file>